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  <w:r w:rsidRPr="00FA3A81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908A" wp14:editId="6B89D6C5">
                <wp:simplePos x="0" y="0"/>
                <wp:positionH relativeFrom="column">
                  <wp:posOffset>-257810</wp:posOffset>
                </wp:positionH>
                <wp:positionV relativeFrom="paragraph">
                  <wp:posOffset>-1424940</wp:posOffset>
                </wp:positionV>
                <wp:extent cx="6562721" cy="9055732"/>
                <wp:effectExtent l="38100" t="38100" r="28579" b="31118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1" cy="9055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3A81" w:rsidRDefault="00FA3A81" w:rsidP="00FA3A81"/>
                          <w:p w:rsidR="00FA3A81" w:rsidRDefault="00A262E7" w:rsidP="00FA3A81">
                            <w:pPr>
                              <w:jc w:val="center"/>
                            </w:pPr>
                            <w:r w:rsidRPr="008D2B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B18FE3" wp14:editId="33E9C1F2">
                                  <wp:extent cx="5524500" cy="3905250"/>
                                  <wp:effectExtent l="0" t="0" r="0" b="0"/>
                                  <wp:docPr id="1" name="Picture 1" descr="ROYD_NURSERY_INFANT_LOGO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YD_NURSERY_INFANT_LOGO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0" cy="390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62E7" w:rsidRDefault="00A262E7" w:rsidP="00FA3A81">
                            <w:pPr>
                              <w:jc w:val="center"/>
                            </w:pPr>
                          </w:p>
                          <w:p w:rsidR="00FA3A81" w:rsidRDefault="00FA3A81" w:rsidP="00FA3A8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Policy: Sex and relationships Education</w:t>
                            </w:r>
                          </w:p>
                          <w:p w:rsidR="00FA3A81" w:rsidRDefault="00FA3A81" w:rsidP="00FA3A8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tbl>
                            <w:tblPr>
                              <w:tblW w:w="8408" w:type="dxa"/>
                              <w:tblInd w:w="77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4"/>
                              <w:gridCol w:w="4204"/>
                            </w:tblGrid>
                            <w:tr w:rsidR="00FA3A8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A3A81" w:rsidRDefault="00FA3A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Adopted by Governing Body on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A3A81" w:rsidRPr="00FA3A81" w:rsidRDefault="00F14BEE" w:rsidP="00F14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FA3A8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A3A81" w:rsidRDefault="00FA3A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Headteacher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A3A81" w:rsidRPr="00FA3A81" w:rsidRDefault="00FA3A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FA3A81">
                                    <w:rPr>
                                      <w:sz w:val="40"/>
                                      <w:szCs w:val="40"/>
                                    </w:rPr>
                                    <w:t>L Jones</w:t>
                                  </w:r>
                                </w:p>
                              </w:tc>
                            </w:tr>
                            <w:tr w:rsidR="00FA3A8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A3A81" w:rsidRDefault="00FA3A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Date of Review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A3A81" w:rsidRDefault="00F14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</w:tbl>
                          <w:p w:rsidR="00FA3A81" w:rsidRDefault="00FA3A81" w:rsidP="00FA3A8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FA3A81" w:rsidRDefault="00FA3A81" w:rsidP="00FA3A8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FA3A81" w:rsidRDefault="00FA3A81" w:rsidP="00FA3A8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FA3A81" w:rsidRDefault="00FA3A81" w:rsidP="00FA3A8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FA3A81" w:rsidRDefault="00FA3A81" w:rsidP="00FA3A8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50E49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pt;margin-top:-112.2pt;width:516.75pt;height:7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kE9gEAAOsDAAAOAAAAZHJzL2Uyb0RvYy54bWysU8tu2zAQvBfoPxC815IVW24EywEaw0WB&#10;oA3g9AMoirII8NUlY8n9+i4px3HanorqQHEfmp2dXa3vRq3IUYCX1tR0PsspEYbbVppDTb8/7T58&#10;pMQHZlqmrBE1PQlP7zbv360HV4nC9la1AgiCGF8NrqZ9CK7KMs97oZmfWScMBjsLmgU04ZC1wAZE&#10;1yor8rzMBgutA8uF9+jdTkG6SfhdJ3j41nVeBKJqitxCOiGdTTyzzZpVB2Cul/xMg/0DC82kwaIX&#10;qC0LjDyD/ANKSw7W2y7MuNWZ7TrJReoBu5nnv3Wz75kTqRcUx7uLTP7/wfKvx0cgsq3pDSWGaRzR&#10;kxgD+WRHUkR1BucrTNo7TAsjunHKL36Pztj02IGOb2yHYBx1Pl20jWAcneWyLFbFnBKOsdt8uVzd&#10;JPzs9XMHPnwWVpN4qSng8JKm7PjgA1LB1JeUWM1bJdudVCoZcGjuFZAjw0Hv0hNZ4idv0pQhA3Ip&#10;yxXuJdcO+24blaq8yfPXcHl6/gYX6WyZ76eyCeGcpgwWj9pNGsVbGJvxLGhj2xPqif8N9tlb+EnJ&#10;gDtYU//jmYGgRH0xOOTb+WIRlzYZi+WqQAOuI811hBmOUDUNlEzX+zAtOm6aY+HB7B0/jyUxw41K&#10;Ap23P67stZ34v/6jm18AAAD//wMAUEsDBBQABgAIAAAAIQAAJVIh4QAAAA0BAAAPAAAAZHJzL2Rv&#10;d25yZXYueG1sTI9NS8QwEIbvgv8hjOBtN9kQVlubLn7gxZUFq+A128S2bDMpTbat/97xpLcZ5uGd&#10;5y12i+/Z5MbYBdSwWQtgDutgO2w0fLw/r26BxWTQmj6g0/DtIuzKy4vC5DbM+OamKjWMQjDmRkOb&#10;0pBzHuvWeRPXYXBIt68wepNoHRtuRzNTuO+5FGLLvemQPrRmcI+tq0/V2Wt4UVg9NYeHvcmi/VTz&#10;fjrJV6719dVyfwcsuSX9wfCrT+pQktMxnNFG1mtYKbEllAYplQJGSJbJDNiRWCk2N8DLgv9vUf4A&#10;AAD//wMAUEsBAi0AFAAGAAgAAAAhALaDOJL+AAAA4QEAABMAAAAAAAAAAAAAAAAAAAAAAFtDb250&#10;ZW50X1R5cGVzXS54bWxQSwECLQAUAAYACAAAACEAOP0h/9YAAACUAQAACwAAAAAAAAAAAAAAAAAv&#10;AQAAX3JlbHMvLnJlbHNQSwECLQAUAAYACAAAACEAFrn5BPYBAADrAwAADgAAAAAAAAAAAAAAAAAu&#10;AgAAZHJzL2Uyb0RvYy54bWxQSwECLQAUAAYACAAAACEAACVSIeEAAAANAQAADwAAAAAAAAAAAAAA&#10;AABQBAAAZHJzL2Rvd25yZXYueG1sUEsFBgAAAAAEAAQA8wAAAF4FAAAAAA==&#10;" strokeweight="1.85217mm">
                <v:stroke linestyle="thinThin"/>
                <v:textbox>
                  <w:txbxContent>
                    <w:p w:rsidR="00FA3A81" w:rsidRDefault="00FA3A81" w:rsidP="00FA3A81"/>
                    <w:p w:rsidR="00FA3A81" w:rsidRDefault="00A262E7" w:rsidP="00FA3A81">
                      <w:pPr>
                        <w:jc w:val="center"/>
                      </w:pPr>
                      <w:r w:rsidRPr="008D2B6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B18FE3" wp14:editId="33E9C1F2">
                            <wp:extent cx="5524500" cy="3905250"/>
                            <wp:effectExtent l="0" t="0" r="0" b="0"/>
                            <wp:docPr id="1" name="Picture 1" descr="ROYD_NURSERY_INFANT_LOGO_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YD_NURSERY_INFANT_LOGO_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0" cy="390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62E7" w:rsidRDefault="00A262E7" w:rsidP="00FA3A81">
                      <w:pPr>
                        <w:jc w:val="center"/>
                      </w:pPr>
                    </w:p>
                    <w:p w:rsidR="00FA3A81" w:rsidRDefault="00FA3A81" w:rsidP="00FA3A8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Policy: Sex and relationships Education</w:t>
                      </w:r>
                    </w:p>
                    <w:p w:rsidR="00FA3A81" w:rsidRDefault="00FA3A81" w:rsidP="00FA3A8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tbl>
                      <w:tblPr>
                        <w:tblW w:w="8408" w:type="dxa"/>
                        <w:tblInd w:w="77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4"/>
                        <w:gridCol w:w="4204"/>
                      </w:tblGrid>
                      <w:tr w:rsidR="00FA3A8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A3A81" w:rsidRDefault="00FA3A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Adopted by Governing Body on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A3A81" w:rsidRPr="00FA3A81" w:rsidRDefault="00F14BEE" w:rsidP="00F14BE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September 2020</w:t>
                            </w:r>
                          </w:p>
                        </w:tc>
                      </w:tr>
                      <w:tr w:rsidR="00FA3A8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A3A81" w:rsidRDefault="00FA3A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Headteacher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A3A81" w:rsidRPr="00FA3A81" w:rsidRDefault="00FA3A8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A3A81">
                              <w:rPr>
                                <w:sz w:val="40"/>
                                <w:szCs w:val="40"/>
                              </w:rPr>
                              <w:t>L Jones</w:t>
                            </w:r>
                          </w:p>
                        </w:tc>
                      </w:tr>
                      <w:tr w:rsidR="00FA3A8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A3A81" w:rsidRDefault="00FA3A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Date of Review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A3A81" w:rsidRDefault="00F14B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September 2021</w:t>
                            </w:r>
                          </w:p>
                        </w:tc>
                      </w:tr>
                    </w:tbl>
                    <w:p w:rsidR="00FA3A81" w:rsidRDefault="00FA3A81" w:rsidP="00FA3A8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FA3A81" w:rsidRDefault="00FA3A81" w:rsidP="00FA3A8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FA3A81" w:rsidRDefault="00FA3A81" w:rsidP="00FA3A8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FA3A81" w:rsidRDefault="00FA3A81" w:rsidP="00FA3A8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FA3A81" w:rsidRDefault="00FA3A81" w:rsidP="00FA3A8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FA3A81" w:rsidRDefault="00FA3A81">
      <w:pPr>
        <w:rPr>
          <w:b/>
          <w:u w:val="single"/>
        </w:rPr>
      </w:pPr>
    </w:p>
    <w:p w:rsidR="003B26CA" w:rsidRPr="00987339" w:rsidRDefault="00871395">
      <w:pPr>
        <w:rPr>
          <w:b/>
          <w:u w:val="single"/>
        </w:rPr>
      </w:pPr>
      <w:r w:rsidRPr="00987339">
        <w:rPr>
          <w:b/>
          <w:u w:val="single"/>
        </w:rPr>
        <w:lastRenderedPageBreak/>
        <w:t>Sex and Relationships Education Policy</w:t>
      </w:r>
    </w:p>
    <w:p w:rsidR="00871395" w:rsidRDefault="00871395">
      <w:r>
        <w:t>Royd Nursery Infant School recognises that the prime responsibility of bringing up children rests with parents, and realises that parents are the key figure</w:t>
      </w:r>
      <w:r w:rsidR="002D50DD">
        <w:t xml:space="preserve"> </w:t>
      </w:r>
      <w:r>
        <w:t>in helping their children cope with the emotional and physical aspects of growing up, and in preparing them for the challenges and responsibilities which sexual maturity brings</w:t>
      </w:r>
    </w:p>
    <w:p w:rsidR="00871395" w:rsidRDefault="00871395">
      <w:r>
        <w:t xml:space="preserve">All sex education in the school is delivered </w:t>
      </w:r>
      <w:r w:rsidR="002D50DD">
        <w:t>within the framework of the Ear</w:t>
      </w:r>
      <w:r>
        <w:t>ly Years Foundation Stage, National curriculum programmes of study and the new curriculum for 2014.</w:t>
      </w:r>
    </w:p>
    <w:p w:rsidR="00871395" w:rsidRPr="002D50DD" w:rsidRDefault="002D50DD">
      <w:pPr>
        <w:rPr>
          <w:b/>
          <w:u w:val="single"/>
        </w:rPr>
      </w:pPr>
      <w:r w:rsidRPr="002D50DD">
        <w:rPr>
          <w:b/>
          <w:u w:val="single"/>
        </w:rPr>
        <w:t>Aims</w:t>
      </w:r>
    </w:p>
    <w:p w:rsidR="00871395" w:rsidRDefault="00871395">
      <w:r>
        <w:t xml:space="preserve"> We teach sex education in the context of the school’</w:t>
      </w:r>
      <w:r w:rsidR="002D50DD">
        <w:t xml:space="preserve">s aims and </w:t>
      </w:r>
      <w:r>
        <w:t>values.</w:t>
      </w:r>
    </w:p>
    <w:p w:rsidR="00871395" w:rsidRDefault="00871395" w:rsidP="002D50DD">
      <w:pPr>
        <w:pStyle w:val="ListParagraph"/>
        <w:numPr>
          <w:ilvl w:val="0"/>
          <w:numId w:val="1"/>
        </w:numPr>
      </w:pPr>
      <w:r>
        <w:t>Sex education is part of a wider social, personal, spiritual and moral education process</w:t>
      </w:r>
    </w:p>
    <w:p w:rsidR="00871395" w:rsidRDefault="00871395" w:rsidP="002D50DD">
      <w:pPr>
        <w:pStyle w:val="ListParagraph"/>
        <w:numPr>
          <w:ilvl w:val="0"/>
          <w:numId w:val="1"/>
        </w:numPr>
      </w:pPr>
      <w:r>
        <w:t>Children should be taught to have respect for their own bodies</w:t>
      </w:r>
    </w:p>
    <w:p w:rsidR="00871395" w:rsidRDefault="00871395" w:rsidP="002D50DD">
      <w:pPr>
        <w:pStyle w:val="ListParagraph"/>
        <w:numPr>
          <w:ilvl w:val="0"/>
          <w:numId w:val="1"/>
        </w:numPr>
      </w:pPr>
      <w:r>
        <w:t>Children should learn about responsibilities to others. It is important to build positive rel</w:t>
      </w:r>
      <w:r w:rsidR="00C357EF">
        <w:t>a</w:t>
      </w:r>
      <w:bookmarkStart w:id="0" w:name="_GoBack"/>
      <w:bookmarkEnd w:id="0"/>
      <w:r>
        <w:t>tionships with others, involving trust and respect.</w:t>
      </w:r>
    </w:p>
    <w:p w:rsidR="00871395" w:rsidRDefault="00871395" w:rsidP="002D50DD">
      <w:pPr>
        <w:pStyle w:val="ListParagraph"/>
        <w:numPr>
          <w:ilvl w:val="0"/>
          <w:numId w:val="1"/>
        </w:numPr>
      </w:pPr>
      <w:r>
        <w:t>Children need to learn the importance of taking responsibility for their own actions</w:t>
      </w:r>
    </w:p>
    <w:p w:rsidR="002D50DD" w:rsidRDefault="002D50DD"/>
    <w:p w:rsidR="00871395" w:rsidRPr="002D50DD" w:rsidRDefault="00871395">
      <w:pPr>
        <w:rPr>
          <w:b/>
          <w:u w:val="single"/>
        </w:rPr>
      </w:pPr>
      <w:r w:rsidRPr="002D50DD">
        <w:rPr>
          <w:b/>
          <w:u w:val="single"/>
        </w:rPr>
        <w:t xml:space="preserve">Curriculum </w:t>
      </w:r>
    </w:p>
    <w:p w:rsidR="00871395" w:rsidRDefault="00871395">
      <w:r>
        <w:t>Pupils are taught</w:t>
      </w:r>
    </w:p>
    <w:p w:rsidR="00871395" w:rsidRDefault="002D50DD" w:rsidP="002D50DD">
      <w:pPr>
        <w:pStyle w:val="ListParagraph"/>
        <w:numPr>
          <w:ilvl w:val="0"/>
          <w:numId w:val="2"/>
        </w:numPr>
      </w:pPr>
      <w:r>
        <w:t>T</w:t>
      </w:r>
      <w:r w:rsidR="00871395">
        <w:t>o name the parts of the body correctly;</w:t>
      </w:r>
    </w:p>
    <w:p w:rsidR="00871395" w:rsidRDefault="00871395" w:rsidP="002D50DD">
      <w:pPr>
        <w:pStyle w:val="ListParagraph"/>
        <w:numPr>
          <w:ilvl w:val="0"/>
          <w:numId w:val="2"/>
        </w:numPr>
      </w:pPr>
      <w:r>
        <w:t xml:space="preserve">That </w:t>
      </w:r>
      <w:r w:rsidR="002D50DD">
        <w:t>anim</w:t>
      </w:r>
      <w:r>
        <w:t>als, including humans, move, feed, grow, use their senses and reproduce</w:t>
      </w:r>
    </w:p>
    <w:p w:rsidR="00871395" w:rsidRDefault="00871395" w:rsidP="002D50DD">
      <w:pPr>
        <w:pStyle w:val="ListParagraph"/>
        <w:numPr>
          <w:ilvl w:val="0"/>
          <w:numId w:val="2"/>
        </w:numPr>
      </w:pPr>
      <w:r>
        <w:t>That human can produce babies and these babies grow into children and then into adults</w:t>
      </w:r>
    </w:p>
    <w:p w:rsidR="00871395" w:rsidRDefault="00871395" w:rsidP="002D50DD">
      <w:pPr>
        <w:pStyle w:val="ListParagraph"/>
        <w:numPr>
          <w:ilvl w:val="0"/>
          <w:numId w:val="2"/>
        </w:numPr>
      </w:pPr>
      <w:r>
        <w:t>To recognise diffe</w:t>
      </w:r>
      <w:r w:rsidR="002D50DD">
        <w:t>r</w:t>
      </w:r>
      <w:r>
        <w:t>ences between themselves and others</w:t>
      </w:r>
    </w:p>
    <w:p w:rsidR="002D50DD" w:rsidRDefault="002D50DD" w:rsidP="002D50DD">
      <w:pPr>
        <w:pStyle w:val="ListParagraph"/>
        <w:numPr>
          <w:ilvl w:val="0"/>
          <w:numId w:val="2"/>
        </w:numPr>
      </w:pPr>
      <w:r>
        <w:t>To be aware of and understand the different compositions of human families and relationships within them</w:t>
      </w:r>
    </w:p>
    <w:p w:rsidR="002D50DD" w:rsidRDefault="002D50DD" w:rsidP="002D50DD">
      <w:pPr>
        <w:pStyle w:val="ListParagraph"/>
        <w:numPr>
          <w:ilvl w:val="0"/>
          <w:numId w:val="2"/>
        </w:numPr>
      </w:pPr>
      <w:r>
        <w:t>To understand that they have rights over their bodies, to understand</w:t>
      </w:r>
    </w:p>
    <w:p w:rsidR="002D50DD" w:rsidRDefault="002D50DD" w:rsidP="002D50DD">
      <w:pPr>
        <w:pStyle w:val="ListParagraph"/>
        <w:numPr>
          <w:ilvl w:val="0"/>
          <w:numId w:val="2"/>
        </w:numPr>
      </w:pPr>
      <w:r>
        <w:t>Develop skills to help them protect themselves.</w:t>
      </w:r>
    </w:p>
    <w:p w:rsidR="002D50DD" w:rsidRDefault="002D50DD">
      <w:r>
        <w:t>Children in KS1 will not be taught about sexual activity</w:t>
      </w:r>
    </w:p>
    <w:p w:rsidR="002D50DD" w:rsidRDefault="002D50DD"/>
    <w:p w:rsidR="002D50DD" w:rsidRDefault="002D50DD">
      <w:r>
        <w:t>The themes for Sex and Relationship Education are taught through</w:t>
      </w:r>
    </w:p>
    <w:p w:rsidR="002D50DD" w:rsidRDefault="002D50DD" w:rsidP="002D50DD">
      <w:pPr>
        <w:pStyle w:val="ListParagraph"/>
        <w:numPr>
          <w:ilvl w:val="0"/>
          <w:numId w:val="3"/>
        </w:numPr>
      </w:pPr>
      <w:r>
        <w:t>PSHE</w:t>
      </w:r>
    </w:p>
    <w:p w:rsidR="002D50DD" w:rsidRDefault="002D50DD" w:rsidP="002D50DD">
      <w:pPr>
        <w:pStyle w:val="ListParagraph"/>
        <w:numPr>
          <w:ilvl w:val="0"/>
          <w:numId w:val="3"/>
        </w:numPr>
      </w:pPr>
      <w:r>
        <w:t>Circle time</w:t>
      </w:r>
    </w:p>
    <w:p w:rsidR="002D50DD" w:rsidRDefault="002D50DD" w:rsidP="002D50DD">
      <w:pPr>
        <w:pStyle w:val="ListParagraph"/>
        <w:numPr>
          <w:ilvl w:val="0"/>
          <w:numId w:val="3"/>
        </w:numPr>
      </w:pPr>
      <w:r>
        <w:t>Science sessions</w:t>
      </w:r>
    </w:p>
    <w:p w:rsidR="002D50DD" w:rsidRDefault="002D50DD" w:rsidP="002D50DD">
      <w:pPr>
        <w:pStyle w:val="ListParagraph"/>
        <w:numPr>
          <w:ilvl w:val="0"/>
          <w:numId w:val="3"/>
        </w:numPr>
      </w:pPr>
      <w:r>
        <w:t>PE sessions</w:t>
      </w:r>
    </w:p>
    <w:p w:rsidR="002D50DD" w:rsidRDefault="002D50DD" w:rsidP="002D50DD">
      <w:pPr>
        <w:pStyle w:val="ListParagraph"/>
        <w:numPr>
          <w:ilvl w:val="0"/>
          <w:numId w:val="3"/>
        </w:numPr>
      </w:pPr>
      <w:r>
        <w:t>setting up rules</w:t>
      </w:r>
    </w:p>
    <w:p w:rsidR="002D50DD" w:rsidRDefault="002D50DD" w:rsidP="002D50DD">
      <w:pPr>
        <w:pStyle w:val="ListParagraph"/>
        <w:numPr>
          <w:ilvl w:val="0"/>
          <w:numId w:val="3"/>
        </w:numPr>
      </w:pPr>
      <w:r>
        <w:t>Assembly and collective worship</w:t>
      </w:r>
    </w:p>
    <w:p w:rsidR="002D50DD" w:rsidRDefault="002D50DD" w:rsidP="002D50DD">
      <w:pPr>
        <w:pStyle w:val="ListParagraph"/>
        <w:numPr>
          <w:ilvl w:val="0"/>
          <w:numId w:val="3"/>
        </w:numPr>
      </w:pPr>
      <w:r>
        <w:t xml:space="preserve">RE </w:t>
      </w:r>
    </w:p>
    <w:p w:rsidR="002D50DD" w:rsidRDefault="002D50DD" w:rsidP="002D50DD">
      <w:r>
        <w:lastRenderedPageBreak/>
        <w:t>seal materials</w:t>
      </w:r>
    </w:p>
    <w:p w:rsidR="002D50DD" w:rsidRDefault="002D50DD" w:rsidP="002D50DD"/>
    <w:p w:rsidR="002D50DD" w:rsidRPr="002D50DD" w:rsidRDefault="002D50DD" w:rsidP="002D50DD">
      <w:pPr>
        <w:rPr>
          <w:b/>
          <w:u w:val="single"/>
        </w:rPr>
      </w:pPr>
      <w:r w:rsidRPr="002D50DD">
        <w:rPr>
          <w:b/>
          <w:u w:val="single"/>
        </w:rPr>
        <w:t>Monitoring</w:t>
      </w:r>
    </w:p>
    <w:p w:rsidR="002D50DD" w:rsidRDefault="002D50DD" w:rsidP="002D50DD">
      <w:r>
        <w:t>Monitoring takes place through the following means;</w:t>
      </w:r>
    </w:p>
    <w:p w:rsidR="002D50DD" w:rsidRDefault="002D50DD" w:rsidP="002D50DD">
      <w:pPr>
        <w:pStyle w:val="ListParagraph"/>
        <w:numPr>
          <w:ilvl w:val="0"/>
          <w:numId w:val="4"/>
        </w:numPr>
      </w:pPr>
      <w:r>
        <w:t>Teachers’ planning</w:t>
      </w:r>
    </w:p>
    <w:p w:rsidR="002D50DD" w:rsidRDefault="002D50DD" w:rsidP="002D50DD">
      <w:pPr>
        <w:pStyle w:val="ListParagraph"/>
        <w:numPr>
          <w:ilvl w:val="0"/>
          <w:numId w:val="4"/>
        </w:numPr>
      </w:pPr>
      <w:r>
        <w:t>Curriculum review,</w:t>
      </w:r>
    </w:p>
    <w:p w:rsidR="002D50DD" w:rsidRDefault="002D50DD" w:rsidP="002D50DD">
      <w:pPr>
        <w:pStyle w:val="ListParagraph"/>
        <w:numPr>
          <w:ilvl w:val="0"/>
          <w:numId w:val="4"/>
        </w:numPr>
      </w:pPr>
      <w:r>
        <w:t>Curriculum team reports</w:t>
      </w:r>
    </w:p>
    <w:p w:rsidR="002D50DD" w:rsidRDefault="002D50DD" w:rsidP="002D50DD">
      <w:pPr>
        <w:pStyle w:val="ListParagraph"/>
        <w:numPr>
          <w:ilvl w:val="0"/>
          <w:numId w:val="4"/>
        </w:numPr>
      </w:pPr>
      <w:r>
        <w:t>Lesson observations</w:t>
      </w:r>
    </w:p>
    <w:p w:rsidR="002D50DD" w:rsidRDefault="002D50DD" w:rsidP="002D50DD">
      <w:pPr>
        <w:pStyle w:val="ListParagraph"/>
        <w:numPr>
          <w:ilvl w:val="0"/>
          <w:numId w:val="4"/>
        </w:numPr>
      </w:pPr>
      <w:r>
        <w:t>Work scrutiny</w:t>
      </w:r>
    </w:p>
    <w:p w:rsidR="002D50DD" w:rsidRPr="002D50DD" w:rsidRDefault="002D50DD">
      <w:pPr>
        <w:rPr>
          <w:b/>
          <w:u w:val="single"/>
        </w:rPr>
      </w:pPr>
      <w:r w:rsidRPr="002D50DD">
        <w:rPr>
          <w:b/>
          <w:u w:val="single"/>
        </w:rPr>
        <w:t>Review</w:t>
      </w:r>
    </w:p>
    <w:p w:rsidR="002D50DD" w:rsidRDefault="002D50DD">
      <w:r>
        <w:t xml:space="preserve"> This policy will be reviewed annually</w:t>
      </w:r>
      <w:r w:rsidR="00987339">
        <w:t xml:space="preserve"> by the Governing Body</w:t>
      </w:r>
    </w:p>
    <w:p w:rsidR="002D50DD" w:rsidRDefault="002D50DD"/>
    <w:sectPr w:rsidR="002D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760D"/>
    <w:multiLevelType w:val="hybridMultilevel"/>
    <w:tmpl w:val="D6DC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450"/>
    <w:multiLevelType w:val="hybridMultilevel"/>
    <w:tmpl w:val="ADE6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657A8"/>
    <w:multiLevelType w:val="hybridMultilevel"/>
    <w:tmpl w:val="260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265A"/>
    <w:multiLevelType w:val="hybridMultilevel"/>
    <w:tmpl w:val="2CF078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95"/>
    <w:rsid w:val="002D50DD"/>
    <w:rsid w:val="003B26CA"/>
    <w:rsid w:val="0041086E"/>
    <w:rsid w:val="00871395"/>
    <w:rsid w:val="00987339"/>
    <w:rsid w:val="00A262E7"/>
    <w:rsid w:val="00C357EF"/>
    <w:rsid w:val="00F14BEE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ACE3"/>
  <w15:docId w15:val="{13E7EF72-6FCE-4A38-8D94-20999357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Jones</dc:creator>
  <cp:lastModifiedBy>Miss Brook</cp:lastModifiedBy>
  <cp:revision>5</cp:revision>
  <dcterms:created xsi:type="dcterms:W3CDTF">2014-09-24T05:48:00Z</dcterms:created>
  <dcterms:modified xsi:type="dcterms:W3CDTF">2021-02-10T09:57:00Z</dcterms:modified>
</cp:coreProperties>
</file>