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22D95E8F"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373F65">
              <w:rPr>
                <w:rFonts w:ascii="Century Gothic" w:hAnsi="Century Gothic"/>
                <w:color w:val="23A7F9"/>
                <w:sz w:val="24"/>
              </w:rPr>
              <w:t>In maths we have been looking at number bonds to 5 and number bonds to 10.  We have enjoyed the Percy the Park Keeper story ‘one snowy Night’ as part of our shared read sessions.</w:t>
            </w:r>
          </w:p>
          <w:p w14:paraId="2C5839FC" w14:textId="29D1FB62"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9738E4">
              <w:rPr>
                <w:rFonts w:ascii="Century Gothic" w:hAnsi="Century Gothic"/>
                <w:color w:val="00B0F0"/>
                <w:sz w:val="22"/>
              </w:rPr>
              <w:t>87.5</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9738E4">
              <w:rPr>
                <w:rFonts w:ascii="Century Gothic" w:hAnsi="Century Gothic"/>
                <w:color w:val="00B0F0"/>
                <w:sz w:val="22"/>
              </w:rPr>
              <w:t>95.2</w:t>
            </w:r>
            <w:r w:rsidR="00034825">
              <w:rPr>
                <w:rFonts w:ascii="Century Gothic" w:hAnsi="Century Gothic"/>
                <w:color w:val="00B0F0"/>
                <w:sz w:val="22"/>
              </w:rPr>
              <w:t>%</w:t>
            </w:r>
          </w:p>
        </w:tc>
        <w:bookmarkStart w:id="0" w:name="_GoBack"/>
        <w:bookmarkEnd w:id="0"/>
      </w:tr>
      <w:tr w:rsidR="00AF15A5" w:rsidRPr="004C4756" w14:paraId="20621462" w14:textId="77777777" w:rsidTr="00AE7AF8">
        <w:tc>
          <w:tcPr>
            <w:tcW w:w="4520" w:type="dxa"/>
            <w:shd w:val="clear" w:color="auto" w:fill="auto"/>
          </w:tcPr>
          <w:p w14:paraId="757AA76F" w14:textId="4514D6FA" w:rsidR="00AF15A5" w:rsidRPr="00C5740B" w:rsidRDefault="00373F6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339912C5"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39CB169E" w:rsidR="0087414F" w:rsidRPr="00F57884" w:rsidRDefault="00373F65" w:rsidP="0062182A">
            <w:pPr>
              <w:spacing w:before="240"/>
              <w:jc w:val="center"/>
              <w:rPr>
                <w:rFonts w:ascii="Century Gothic" w:hAnsi="Century Gothic"/>
                <w:color w:val="FA80BD"/>
                <w:sz w:val="22"/>
                <w:szCs w:val="20"/>
              </w:rPr>
            </w:pPr>
            <w:r>
              <w:rPr>
                <w:rFonts w:ascii="Century Gothic" w:hAnsi="Century Gothic"/>
                <w:color w:val="FA80BD"/>
                <w:sz w:val="24"/>
                <w:szCs w:val="20"/>
              </w:rPr>
              <w:t>In maths we will be continuing learning number bonds to 10.  This is learning about all the different ways we can make the number 10 e.g. 9+1=10 and 7+3=10.</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2179EF45"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373F65">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08726B">
              <w:rPr>
                <w:rFonts w:ascii="Century Gothic" w:hAnsi="Century Gothic"/>
                <w:color w:val="BB81DD"/>
                <w:sz w:val="24"/>
                <w:szCs w:val="20"/>
              </w:rPr>
              <w:t>E</w:t>
            </w:r>
            <w:r w:rsidR="00373F65">
              <w:rPr>
                <w:rFonts w:ascii="Century Gothic" w:hAnsi="Century Gothic"/>
                <w:color w:val="BB81DD"/>
                <w:sz w:val="24"/>
                <w:szCs w:val="20"/>
              </w:rPr>
              <w:t>liza</w:t>
            </w:r>
          </w:p>
          <w:p w14:paraId="68C1FDC0" w14:textId="73C43E4D"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 </w:t>
            </w:r>
            <w:proofErr w:type="spellStart"/>
            <w:r w:rsidR="00373F65">
              <w:rPr>
                <w:rFonts w:ascii="Century Gothic" w:hAnsi="Century Gothic"/>
                <w:color w:val="BB81DD"/>
                <w:sz w:val="24"/>
                <w:szCs w:val="20"/>
              </w:rPr>
              <w:t>Mehreen</w:t>
            </w:r>
            <w:proofErr w:type="spellEnd"/>
            <w:r w:rsidR="00373F65">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373F65">
              <w:rPr>
                <w:rFonts w:ascii="Century Gothic" w:hAnsi="Century Gothic"/>
                <w:color w:val="BB81DD"/>
                <w:sz w:val="24"/>
                <w:szCs w:val="20"/>
              </w:rPr>
              <w:t>Annie</w:t>
            </w:r>
          </w:p>
          <w:p w14:paraId="7530A416" w14:textId="15776C14"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C9558D">
              <w:rPr>
                <w:rFonts w:ascii="Century Gothic" w:hAnsi="Century Gothic"/>
                <w:color w:val="BB81DD"/>
                <w:sz w:val="24"/>
                <w:szCs w:val="20"/>
              </w:rPr>
              <w:t xml:space="preserve"> </w:t>
            </w:r>
            <w:r w:rsidR="00373F65">
              <w:rPr>
                <w:rFonts w:ascii="Century Gothic" w:hAnsi="Century Gothic"/>
                <w:color w:val="BB81DD"/>
                <w:sz w:val="24"/>
                <w:szCs w:val="20"/>
              </w:rPr>
              <w:t>Isla</w:t>
            </w:r>
            <w:r w:rsidR="00BB37F9">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373F65">
              <w:rPr>
                <w:rFonts w:ascii="Century Gothic" w:hAnsi="Century Gothic"/>
                <w:color w:val="BB81DD"/>
                <w:sz w:val="24"/>
                <w:szCs w:val="20"/>
              </w:rPr>
              <w:t>Alfie</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5970E7">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45E3534A" w14:textId="493C4527" w:rsidR="00373F65" w:rsidRPr="00C9558D"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5B707B02"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373F65">
      <w:rPr>
        <w:rFonts w:ascii="CCW Cursive Writing 1" w:hAnsi="CCW Cursive Writing 1"/>
        <w:color w:val="000000" w:themeColor="text1"/>
        <w:sz w:val="32"/>
      </w:rPr>
      <w:t>08.01.2024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804DC"/>
    <w:rsid w:val="00381FE4"/>
    <w:rsid w:val="003A149C"/>
    <w:rsid w:val="003A56A7"/>
    <w:rsid w:val="003B2123"/>
    <w:rsid w:val="003B6A08"/>
    <w:rsid w:val="003C0B18"/>
    <w:rsid w:val="003C1941"/>
    <w:rsid w:val="003C40B1"/>
    <w:rsid w:val="00424866"/>
    <w:rsid w:val="0043236B"/>
    <w:rsid w:val="0043389D"/>
    <w:rsid w:val="00437B3A"/>
    <w:rsid w:val="00451F3F"/>
    <w:rsid w:val="00462CAA"/>
    <w:rsid w:val="004653B5"/>
    <w:rsid w:val="00476064"/>
    <w:rsid w:val="00476440"/>
    <w:rsid w:val="00476BCD"/>
    <w:rsid w:val="00494C4A"/>
    <w:rsid w:val="004A332F"/>
    <w:rsid w:val="004A3461"/>
    <w:rsid w:val="004A5E4F"/>
    <w:rsid w:val="004A7539"/>
    <w:rsid w:val="004B4A70"/>
    <w:rsid w:val="004C0DFA"/>
    <w:rsid w:val="004C4756"/>
    <w:rsid w:val="005323D4"/>
    <w:rsid w:val="005357B3"/>
    <w:rsid w:val="00552652"/>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532C6"/>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2C49"/>
    <w:rsid w:val="00AE7AF8"/>
    <w:rsid w:val="00AF15A5"/>
    <w:rsid w:val="00AF2A37"/>
    <w:rsid w:val="00B15124"/>
    <w:rsid w:val="00B4217E"/>
    <w:rsid w:val="00B52179"/>
    <w:rsid w:val="00B7147C"/>
    <w:rsid w:val="00B92316"/>
    <w:rsid w:val="00B96E97"/>
    <w:rsid w:val="00BA19DD"/>
    <w:rsid w:val="00BB37F9"/>
    <w:rsid w:val="00BC6B5C"/>
    <w:rsid w:val="00BC7467"/>
    <w:rsid w:val="00BD441B"/>
    <w:rsid w:val="00C10623"/>
    <w:rsid w:val="00C130BD"/>
    <w:rsid w:val="00C306E9"/>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2024-01-10T16:45:00Z</dcterms:created>
  <dcterms:modified xsi:type="dcterms:W3CDTF">2024-01-12T13:56:00Z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