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0EBFB82E"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3B04D5">
              <w:rPr>
                <w:rFonts w:ascii="Century Gothic" w:hAnsi="Century Gothic"/>
                <w:color w:val="23A7F9"/>
                <w:sz w:val="24"/>
              </w:rPr>
              <w:t xml:space="preserve">have been practising ordering numbers between 0 and </w:t>
            </w:r>
            <w:r w:rsidR="00CB3473">
              <w:rPr>
                <w:rFonts w:ascii="Century Gothic" w:hAnsi="Century Gothic"/>
                <w:color w:val="23A7F9"/>
                <w:sz w:val="24"/>
              </w:rPr>
              <w:t>2</w:t>
            </w:r>
            <w:r w:rsidR="003B04D5">
              <w:rPr>
                <w:rFonts w:ascii="Century Gothic" w:hAnsi="Century Gothic"/>
                <w:color w:val="23A7F9"/>
                <w:sz w:val="24"/>
              </w:rPr>
              <w:t>0 both forwards and backwards</w:t>
            </w:r>
            <w:r w:rsidR="00D170EE">
              <w:rPr>
                <w:rFonts w:ascii="Century Gothic" w:hAnsi="Century Gothic"/>
                <w:color w:val="23A7F9"/>
                <w:sz w:val="24"/>
              </w:rPr>
              <w:t xml:space="preserve">.  </w:t>
            </w:r>
            <w:r w:rsidR="00FA0424">
              <w:rPr>
                <w:rFonts w:ascii="Century Gothic" w:hAnsi="Century Gothic"/>
                <w:color w:val="23A7F9"/>
                <w:sz w:val="24"/>
              </w:rPr>
              <w:t>We had lots of fun at the Easter Bonnet parade and egg rolling competition.  The children made some fantastic Easter bonnets and decorated eggs!</w:t>
            </w:r>
          </w:p>
          <w:p w14:paraId="2C5839FC" w14:textId="06CDE1CD"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9B29D4">
              <w:rPr>
                <w:rFonts w:ascii="Century Gothic" w:hAnsi="Century Gothic"/>
                <w:color w:val="00B0F0"/>
                <w:sz w:val="22"/>
              </w:rPr>
              <w:t>99.5</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9B29D4">
              <w:rPr>
                <w:rFonts w:ascii="Century Gothic" w:hAnsi="Century Gothic"/>
                <w:color w:val="00B0F0"/>
                <w:sz w:val="22"/>
              </w:rPr>
              <w:t>95.7</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675841B" w:rsidR="00AF15A5" w:rsidRPr="00C5740B" w:rsidRDefault="00FA0424" w:rsidP="001E5A6C">
            <w:pPr>
              <w:spacing w:before="240"/>
              <w:jc w:val="center"/>
              <w:rPr>
                <w:rFonts w:ascii="Century Gothic" w:hAnsi="Century Gothic"/>
                <w:b/>
                <w:color w:val="FA80BD"/>
                <w:sz w:val="24"/>
                <w:szCs w:val="20"/>
              </w:rPr>
            </w:pPr>
            <w:r>
              <w:rPr>
                <w:rFonts w:ascii="Century Gothic" w:hAnsi="Century Gothic"/>
                <w:b/>
                <w:color w:val="FA80BD"/>
                <w:sz w:val="24"/>
                <w:szCs w:val="20"/>
              </w:rPr>
              <w:t>After the holidays</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A0BE078" w:rsidR="0087414F" w:rsidRPr="00F57884" w:rsidRDefault="00FA0424" w:rsidP="0062182A">
            <w:pPr>
              <w:spacing w:before="240"/>
              <w:jc w:val="center"/>
              <w:rPr>
                <w:rFonts w:ascii="Century Gothic" w:hAnsi="Century Gothic"/>
                <w:color w:val="FA80BD"/>
                <w:sz w:val="22"/>
                <w:szCs w:val="20"/>
              </w:rPr>
            </w:pPr>
            <w:r>
              <w:rPr>
                <w:rFonts w:ascii="Century Gothic" w:hAnsi="Century Gothic"/>
                <w:color w:val="FA80BD"/>
                <w:sz w:val="24"/>
                <w:szCs w:val="20"/>
              </w:rPr>
              <w:t>Our new topic will be ‘why do spiders eat flies?’ where we will be learning all about minibeasts!</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6124A396"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096633">
              <w:rPr>
                <w:rFonts w:ascii="Century Gothic" w:hAnsi="Century Gothic"/>
                <w:color w:val="BB81DD"/>
                <w:sz w:val="24"/>
                <w:szCs w:val="20"/>
              </w:rPr>
              <w:t xml:space="preserve"> Aliza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FA0424">
              <w:rPr>
                <w:rFonts w:ascii="Century Gothic" w:hAnsi="Century Gothic"/>
                <w:color w:val="BB81DD"/>
                <w:sz w:val="24"/>
                <w:szCs w:val="20"/>
              </w:rPr>
              <w:t>Zachary</w:t>
            </w:r>
          </w:p>
          <w:p w14:paraId="68C1FDC0" w14:textId="1897F8EA"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096633">
              <w:rPr>
                <w:rFonts w:ascii="Century Gothic" w:hAnsi="Century Gothic"/>
                <w:color w:val="BB81DD"/>
                <w:sz w:val="24"/>
                <w:szCs w:val="20"/>
              </w:rPr>
              <w:t xml:space="preserve">Polly </w:t>
            </w:r>
            <w:r w:rsidR="00034825">
              <w:rPr>
                <w:rFonts w:ascii="Century Gothic" w:hAnsi="Century Gothic"/>
                <w:color w:val="BB81DD"/>
                <w:sz w:val="24"/>
                <w:szCs w:val="20"/>
              </w:rPr>
              <w:t>and</w:t>
            </w:r>
            <w:r w:rsidR="007B5BFA">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FA0424">
              <w:rPr>
                <w:rFonts w:ascii="Century Gothic" w:hAnsi="Century Gothic"/>
                <w:color w:val="BB81DD"/>
                <w:sz w:val="24"/>
                <w:szCs w:val="20"/>
              </w:rPr>
              <w:t>Darcie</w:t>
            </w:r>
          </w:p>
          <w:p w14:paraId="7530A416" w14:textId="63C33165"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 xml:space="preserve">class </w:t>
            </w:r>
            <w:r w:rsidR="00034825" w:rsidRPr="00096633">
              <w:rPr>
                <w:rFonts w:ascii="Century Gothic" w:hAnsi="Century Gothic"/>
                <w:color w:val="BB81DD"/>
                <w:sz w:val="24"/>
                <w:szCs w:val="20"/>
                <w:u w:val="single"/>
              </w:rPr>
              <w:t>1</w:t>
            </w:r>
            <w:r w:rsidR="0007739D" w:rsidRPr="00096633">
              <w:rPr>
                <w:rFonts w:ascii="Century Gothic" w:hAnsi="Century Gothic"/>
                <w:color w:val="BB81DD"/>
                <w:sz w:val="24"/>
                <w:szCs w:val="20"/>
              </w:rPr>
              <w:t xml:space="preserve"> </w:t>
            </w:r>
            <w:r w:rsidR="00096633" w:rsidRPr="00096633">
              <w:rPr>
                <w:rFonts w:ascii="Century Gothic" w:hAnsi="Century Gothic"/>
                <w:color w:val="BB81DD"/>
                <w:sz w:val="24"/>
                <w:szCs w:val="20"/>
              </w:rPr>
              <w:t>–</w:t>
            </w:r>
            <w:r w:rsidR="0007739D">
              <w:rPr>
                <w:rFonts w:ascii="Century Gothic" w:hAnsi="Century Gothic"/>
                <w:color w:val="BB81DD"/>
                <w:sz w:val="24"/>
                <w:szCs w:val="20"/>
                <w:u w:val="single"/>
              </w:rPr>
              <w:t xml:space="preserve"> </w:t>
            </w:r>
            <w:r w:rsidR="00096633" w:rsidRPr="00096633">
              <w:rPr>
                <w:rFonts w:ascii="Century Gothic" w:hAnsi="Century Gothic"/>
                <w:color w:val="BB81DD"/>
                <w:sz w:val="24"/>
                <w:szCs w:val="20"/>
              </w:rPr>
              <w:t>Jude</w:t>
            </w:r>
            <w:r w:rsidR="00096633">
              <w:rPr>
                <w:rFonts w:ascii="Century Gothic" w:hAnsi="Century Gothic"/>
                <w:color w:val="BB81DD"/>
                <w:sz w:val="24"/>
                <w:szCs w:val="20"/>
              </w:rPr>
              <w:t xml:space="preserve"> </w:t>
            </w:r>
            <w:r w:rsidR="00034825" w:rsidRPr="00096633">
              <w:rPr>
                <w:rFonts w:ascii="Century Gothic" w:hAnsi="Century Gothic"/>
                <w:color w:val="BB81DD"/>
                <w:sz w:val="24"/>
                <w:szCs w:val="20"/>
              </w:rPr>
              <w:t>and</w:t>
            </w:r>
            <w:r w:rsidR="00034825">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FA0424">
              <w:rPr>
                <w:rFonts w:ascii="Century Gothic" w:hAnsi="Century Gothic"/>
                <w:color w:val="BB81DD"/>
                <w:sz w:val="24"/>
                <w:szCs w:val="20"/>
              </w:rPr>
              <w:t>Eliza</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77B21AAA" w14:textId="774C4FD7" w:rsidR="00FA0424" w:rsidRDefault="00FA0424" w:rsidP="007B5BFA">
            <w:pPr>
              <w:spacing w:before="240"/>
              <w:jc w:val="center"/>
              <w:rPr>
                <w:rFonts w:ascii="Century Gothic" w:hAnsi="Century Gothic"/>
                <w:color w:val="FF953F"/>
                <w:sz w:val="24"/>
                <w:szCs w:val="20"/>
              </w:rPr>
            </w:pPr>
            <w:r>
              <w:rPr>
                <w:rFonts w:ascii="Century Gothic" w:hAnsi="Century Gothic"/>
                <w:color w:val="FF953F"/>
                <w:sz w:val="24"/>
                <w:szCs w:val="20"/>
              </w:rPr>
              <w:t>Back to school – Monday 15</w:t>
            </w:r>
            <w:r w:rsidRPr="00FA0424">
              <w:rPr>
                <w:rFonts w:ascii="Century Gothic" w:hAnsi="Century Gothic"/>
                <w:color w:val="FF953F"/>
                <w:sz w:val="24"/>
                <w:szCs w:val="20"/>
                <w:vertAlign w:val="superscript"/>
              </w:rPr>
              <w:t>th</w:t>
            </w:r>
            <w:r>
              <w:rPr>
                <w:rFonts w:ascii="Century Gothic" w:hAnsi="Century Gothic"/>
                <w:color w:val="FF953F"/>
                <w:sz w:val="24"/>
                <w:szCs w:val="20"/>
              </w:rPr>
              <w:t xml:space="preserve"> April 2024 – we hope you have a fantastic Easter holiday!</w:t>
            </w:r>
          </w:p>
          <w:p w14:paraId="45E3534A" w14:textId="48FEF2B6" w:rsidR="00D170EE" w:rsidRPr="00C9558D" w:rsidRDefault="007B5BFA" w:rsidP="007B5BFA">
            <w:pPr>
              <w:spacing w:before="240"/>
              <w:jc w:val="center"/>
              <w:rPr>
                <w:rFonts w:ascii="Century Gothic" w:hAnsi="Century Gothic"/>
                <w:color w:val="FF953F"/>
                <w:sz w:val="24"/>
                <w:szCs w:val="20"/>
              </w:rPr>
            </w:pPr>
            <w:r>
              <w:rPr>
                <w:rFonts w:ascii="Century Gothic" w:hAnsi="Century Gothic"/>
                <w:color w:val="FF953F"/>
                <w:sz w:val="24"/>
                <w:szCs w:val="20"/>
              </w:rPr>
              <w:t>Please let us know if you are able to help on the library trip – Wednesday 24</w:t>
            </w:r>
            <w:r w:rsidRPr="007B5BFA">
              <w:rPr>
                <w:rFonts w:ascii="Century Gothic" w:hAnsi="Century Gothic"/>
                <w:color w:val="FF953F"/>
                <w:sz w:val="24"/>
                <w:szCs w:val="20"/>
                <w:vertAlign w:val="superscript"/>
              </w:rPr>
              <w:t>th</w:t>
            </w:r>
            <w:r>
              <w:rPr>
                <w:rFonts w:ascii="Century Gothic" w:hAnsi="Century Gothic"/>
                <w:color w:val="FF953F"/>
                <w:sz w:val="24"/>
                <w:szCs w:val="20"/>
              </w:rPr>
              <w:t xml:space="preserve"> April 2024</w:t>
            </w:r>
            <w:r w:rsidR="00D170EE">
              <w:rPr>
                <w:rFonts w:ascii="Century Gothic" w:hAnsi="Century Gothic"/>
                <w:color w:val="FF953F"/>
                <w:sz w:val="24"/>
                <w:szCs w:val="20"/>
              </w:rPr>
              <w:t xml:space="preserve"> </w:t>
            </w:r>
          </w:p>
        </w:tc>
      </w:tr>
    </w:tbl>
    <w:p w14:paraId="70C33A40" w14:textId="658354F8" w:rsidR="00D956E9" w:rsidRPr="0007739D" w:rsidRDefault="00FA0424" w:rsidP="0007739D">
      <w:pPr>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36E618CE" wp14:editId="74F0D809">
                <wp:simplePos x="0" y="0"/>
                <wp:positionH relativeFrom="margin">
                  <wp:posOffset>47625</wp:posOffset>
                </wp:positionH>
                <wp:positionV relativeFrom="paragraph">
                  <wp:posOffset>199390</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06147819" id="Group 10" o:spid="_x0000_s1026" style="position:absolute;margin-left:3.75pt;margin-top:15.7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bS/4me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0773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639FBB19"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372C4B">
      <w:rPr>
        <w:rFonts w:ascii="CCW Cursive Writing 1" w:hAnsi="CCW Cursive Writing 1"/>
        <w:color w:val="000000" w:themeColor="text1"/>
        <w:sz w:val="32"/>
      </w:rPr>
      <w:t>25</w:t>
    </w:r>
    <w:r w:rsidR="00AD1B5F">
      <w:rPr>
        <w:rFonts w:ascii="CCW Cursive Writing 1" w:hAnsi="CCW Cursive Writing 1"/>
        <w:color w:val="000000" w:themeColor="text1"/>
        <w:sz w:val="32"/>
      </w:rPr>
      <w:t>.0</w:t>
    </w:r>
    <w:r w:rsidR="0007739D">
      <w:rPr>
        <w:rFonts w:ascii="CCW Cursive Writing 1" w:hAnsi="CCW Cursive Writing 1"/>
        <w:color w:val="000000" w:themeColor="text1"/>
        <w:sz w:val="32"/>
      </w:rPr>
      <w:t>3</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96633"/>
    <w:rsid w:val="000A50AE"/>
    <w:rsid w:val="000B46CD"/>
    <w:rsid w:val="000C4CF1"/>
    <w:rsid w:val="000D6F77"/>
    <w:rsid w:val="000E64AA"/>
    <w:rsid w:val="00110859"/>
    <w:rsid w:val="0011601A"/>
    <w:rsid w:val="001175B5"/>
    <w:rsid w:val="00121FF6"/>
    <w:rsid w:val="00123C29"/>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2C4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B5BFA"/>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29D4"/>
    <w:rsid w:val="009B3A6A"/>
    <w:rsid w:val="009D218A"/>
    <w:rsid w:val="009D6DD1"/>
    <w:rsid w:val="009E2733"/>
    <w:rsid w:val="009E6466"/>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0424"/>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2024-03-26T13:26:00Z</dcterms:created>
  <dcterms:modified xsi:type="dcterms:W3CDTF">2024-03-28T15:53:00Z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